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CF5EF" w14:textId="77777777" w:rsidR="007C0B1F" w:rsidRPr="008E652F" w:rsidRDefault="007C0B1F" w:rsidP="00DE7BFD">
      <w:pPr>
        <w:jc w:val="center"/>
        <w:rPr>
          <w:rFonts w:ascii="Arial" w:hAnsi="Arial" w:cs="Arial"/>
          <w:b/>
          <w:sz w:val="32"/>
          <w:szCs w:val="32"/>
          <w:u w:val="single"/>
        </w:rPr>
      </w:pPr>
      <w:r w:rsidRPr="008E652F">
        <w:rPr>
          <w:rFonts w:ascii="Arial" w:hAnsi="Arial" w:cs="Arial"/>
          <w:b/>
          <w:sz w:val="32"/>
          <w:szCs w:val="32"/>
          <w:u w:val="single"/>
        </w:rPr>
        <w:t>Shaking BBs Lab Teacher Notes</w:t>
      </w:r>
    </w:p>
    <w:p w14:paraId="2053933D" w14:textId="77777777" w:rsidR="007C0B1F" w:rsidRPr="00AF7D4E" w:rsidRDefault="007C0B1F" w:rsidP="007C0B1F">
      <w:pPr>
        <w:rPr>
          <w:rFonts w:ascii="Arial" w:hAnsi="Arial" w:cs="Arial"/>
          <w:b/>
          <w:sz w:val="28"/>
        </w:rPr>
      </w:pPr>
    </w:p>
    <w:p w14:paraId="41445497" w14:textId="77777777" w:rsidR="007C0B1F" w:rsidRPr="00AF7D4E" w:rsidRDefault="007C0B1F" w:rsidP="007C0B1F">
      <w:pPr>
        <w:rPr>
          <w:rFonts w:ascii="Arial" w:hAnsi="Arial" w:cs="Arial"/>
          <w:b/>
          <w:sz w:val="28"/>
          <w:u w:val="single"/>
        </w:rPr>
      </w:pPr>
      <w:r w:rsidRPr="00AF7D4E">
        <w:rPr>
          <w:rFonts w:ascii="Arial" w:hAnsi="Arial" w:cs="Arial"/>
          <w:b/>
          <w:sz w:val="28"/>
          <w:u w:val="single"/>
        </w:rPr>
        <w:t>Setting Up:</w:t>
      </w:r>
    </w:p>
    <w:p w14:paraId="756DFEFE" w14:textId="77777777" w:rsidR="007C0B1F" w:rsidRPr="00AF7D4E" w:rsidRDefault="007C0B1F" w:rsidP="007C0B1F">
      <w:pPr>
        <w:rPr>
          <w:rFonts w:ascii="Arial" w:hAnsi="Arial" w:cs="Arial"/>
          <w:b/>
          <w:sz w:val="28"/>
          <w:u w:val="single"/>
        </w:rPr>
      </w:pPr>
    </w:p>
    <w:p w14:paraId="17DC43D2" w14:textId="77777777" w:rsidR="007C0B1F" w:rsidRPr="008E652F" w:rsidRDefault="007C0B1F" w:rsidP="007C0B1F">
      <w:pPr>
        <w:rPr>
          <w:rFonts w:ascii="Arial" w:hAnsi="Arial" w:cs="Arial"/>
          <w:b/>
          <w:sz w:val="22"/>
          <w:szCs w:val="22"/>
        </w:rPr>
      </w:pPr>
      <w:r w:rsidRPr="008E652F">
        <w:rPr>
          <w:rFonts w:ascii="Arial" w:hAnsi="Arial" w:cs="Arial"/>
          <w:b/>
          <w:sz w:val="22"/>
          <w:szCs w:val="22"/>
        </w:rPr>
        <w:t>Materials per group:</w:t>
      </w:r>
    </w:p>
    <w:p w14:paraId="78229857"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 xml:space="preserve">3 stacked paper coffee cups* (keep them together) </w:t>
      </w:r>
    </w:p>
    <w:p w14:paraId="623B45A1"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 2 tablespoons of BBs in the bottom of the three cups</w:t>
      </w:r>
    </w:p>
    <w:p w14:paraId="16EB0D6E"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plastic lid** (a “mini”1/2 cup disposable plastic food storage container fits well onto the coffee cups)</w:t>
      </w:r>
    </w:p>
    <w:p w14:paraId="526EE391" w14:textId="77777777" w:rsidR="007C0B1F" w:rsidRPr="008E652F" w:rsidRDefault="007C0B1F" w:rsidP="007C0B1F">
      <w:pPr>
        <w:pStyle w:val="NoSpacing"/>
        <w:numPr>
          <w:ilvl w:val="0"/>
          <w:numId w:val="9"/>
        </w:numPr>
        <w:rPr>
          <w:rFonts w:ascii="Arial" w:hAnsi="Arial" w:cs="Arial"/>
          <w:sz w:val="22"/>
          <w:szCs w:val="22"/>
        </w:rPr>
      </w:pPr>
      <w:r w:rsidRPr="008E652F">
        <w:rPr>
          <w:rFonts w:ascii="Arial" w:hAnsi="Arial" w:cs="Arial"/>
          <w:sz w:val="22"/>
          <w:szCs w:val="22"/>
        </w:rPr>
        <w:t>infrared temperature gun</w:t>
      </w:r>
    </w:p>
    <w:p w14:paraId="031D0AC5" w14:textId="77777777" w:rsidR="007C0B1F" w:rsidRPr="008E652F" w:rsidRDefault="007C0B1F" w:rsidP="007C0B1F">
      <w:pPr>
        <w:rPr>
          <w:rFonts w:ascii="Arial" w:hAnsi="Arial" w:cs="Arial"/>
          <w:b/>
          <w:sz w:val="22"/>
          <w:szCs w:val="22"/>
        </w:rPr>
      </w:pPr>
    </w:p>
    <w:p w14:paraId="0C32D9EC" w14:textId="77777777" w:rsidR="007C0B1F" w:rsidRPr="008E652F" w:rsidRDefault="007C0B1F" w:rsidP="007C0B1F">
      <w:pPr>
        <w:rPr>
          <w:rFonts w:ascii="Arial" w:hAnsi="Arial" w:cs="Arial"/>
          <w:sz w:val="22"/>
          <w:szCs w:val="22"/>
        </w:rPr>
      </w:pPr>
      <w:r w:rsidRPr="008E652F">
        <w:rPr>
          <w:rFonts w:ascii="Arial" w:hAnsi="Arial" w:cs="Arial"/>
          <w:sz w:val="22"/>
          <w:szCs w:val="22"/>
        </w:rPr>
        <w:t xml:space="preserve">* This is to insulate the BBs from the heat emanating from students’ hands. You could also get the extra insulated paper cups, or </w:t>
      </w:r>
      <w:proofErr w:type="spellStart"/>
      <w:r w:rsidRPr="008E652F">
        <w:rPr>
          <w:rFonts w:ascii="Arial" w:hAnsi="Arial" w:cs="Arial"/>
          <w:sz w:val="22"/>
          <w:szCs w:val="22"/>
        </w:rPr>
        <w:t>styrofoam</w:t>
      </w:r>
      <w:proofErr w:type="spellEnd"/>
      <w:r w:rsidRPr="008E652F">
        <w:rPr>
          <w:rFonts w:ascii="Arial" w:hAnsi="Arial" w:cs="Arial"/>
          <w:sz w:val="22"/>
          <w:szCs w:val="22"/>
        </w:rPr>
        <w:t xml:space="preserve"> ones, and not need 3.</w:t>
      </w:r>
    </w:p>
    <w:p w14:paraId="15DEE89D" w14:textId="77777777" w:rsidR="007C0B1F" w:rsidRPr="008E652F" w:rsidRDefault="007C0B1F" w:rsidP="007C0B1F">
      <w:pPr>
        <w:rPr>
          <w:rFonts w:ascii="Arial" w:hAnsi="Arial" w:cs="Arial"/>
          <w:sz w:val="22"/>
          <w:szCs w:val="22"/>
        </w:rPr>
      </w:pPr>
    </w:p>
    <w:p w14:paraId="238E8A25" w14:textId="77777777" w:rsidR="007C0B1F" w:rsidRPr="00AF7D4E" w:rsidRDefault="007C0B1F" w:rsidP="007C0B1F">
      <w:pPr>
        <w:rPr>
          <w:rFonts w:ascii="Arial" w:hAnsi="Arial" w:cs="Arial"/>
          <w:sz w:val="22"/>
        </w:rPr>
      </w:pPr>
      <w:r w:rsidRPr="008E652F">
        <w:rPr>
          <w:rFonts w:ascii="Arial" w:hAnsi="Arial" w:cs="Arial"/>
          <w:sz w:val="22"/>
          <w:szCs w:val="22"/>
        </w:rPr>
        <w:t>** You could also use cardboard “tins”, such as those from Trader Joes, that already have lids. If you do use coffee cups with plastic, lids, make sure the students hold their hand over the lid to make sure it doesn’t fly off during the shaking</w:t>
      </w:r>
      <w:r w:rsidRPr="00AF7D4E">
        <w:rPr>
          <w:rFonts w:ascii="Arial" w:hAnsi="Arial" w:cs="Arial"/>
          <w:sz w:val="22"/>
        </w:rPr>
        <w:t xml:space="preserve">. </w:t>
      </w:r>
    </w:p>
    <w:p w14:paraId="2E568419" w14:textId="77777777" w:rsidR="007C0B1F" w:rsidRPr="00AF7D4E" w:rsidRDefault="007C0B1F" w:rsidP="007C0B1F">
      <w:pPr>
        <w:rPr>
          <w:rFonts w:ascii="Arial" w:hAnsi="Arial" w:cs="Arial"/>
          <w:sz w:val="22"/>
        </w:rPr>
      </w:pPr>
    </w:p>
    <w:p w14:paraId="48167C53" w14:textId="77777777" w:rsidR="007C0B1F" w:rsidRPr="00AF7D4E" w:rsidRDefault="007C0B1F" w:rsidP="007C0B1F">
      <w:pPr>
        <w:rPr>
          <w:rFonts w:ascii="Arial" w:hAnsi="Arial" w:cs="Arial"/>
          <w:b/>
          <w:sz w:val="28"/>
          <w:u w:val="single"/>
        </w:rPr>
      </w:pPr>
      <w:r w:rsidRPr="00AF7D4E">
        <w:rPr>
          <w:rFonts w:ascii="Arial" w:hAnsi="Arial" w:cs="Arial"/>
          <w:b/>
          <w:sz w:val="28"/>
          <w:u w:val="single"/>
        </w:rPr>
        <w:t>Notes on the Procedure:</w:t>
      </w:r>
    </w:p>
    <w:p w14:paraId="21AC580E" w14:textId="77777777" w:rsidR="007C0B1F" w:rsidRPr="00AF7D4E" w:rsidRDefault="007C0B1F" w:rsidP="007C0B1F">
      <w:pPr>
        <w:rPr>
          <w:rFonts w:ascii="Arial" w:hAnsi="Arial" w:cs="Arial"/>
          <w:b/>
          <w:sz w:val="28"/>
          <w:u w:val="single"/>
        </w:rPr>
      </w:pPr>
    </w:p>
    <w:p w14:paraId="6BBACF6D" w14:textId="77777777" w:rsidR="007C0B1F" w:rsidRPr="00AF7D4E" w:rsidRDefault="007C0B1F" w:rsidP="007C0B1F">
      <w:pPr>
        <w:pStyle w:val="ListParagraph"/>
        <w:numPr>
          <w:ilvl w:val="0"/>
          <w:numId w:val="10"/>
        </w:numPr>
        <w:rPr>
          <w:rFonts w:ascii="Arial" w:hAnsi="Arial" w:cs="Arial"/>
          <w:sz w:val="22"/>
        </w:rPr>
      </w:pPr>
      <w:r w:rsidRPr="00AF7D4E">
        <w:rPr>
          <w:rFonts w:ascii="Arial" w:hAnsi="Arial" w:cs="Arial"/>
          <w:sz w:val="22"/>
        </w:rPr>
        <w:t xml:space="preserve">BB’s can be purchased in large bins on Amazon – you only need ~1000 for this lab, and they often come in much larger quantities. Copper </w:t>
      </w:r>
      <w:r w:rsidRPr="00AF7D4E">
        <w:rPr>
          <w:rFonts w:ascii="Arial" w:hAnsi="Arial" w:cs="Arial"/>
          <w:i/>
          <w:sz w:val="22"/>
        </w:rPr>
        <w:t xml:space="preserve">should </w:t>
      </w:r>
      <w:r w:rsidRPr="00AF7D4E">
        <w:rPr>
          <w:rFonts w:ascii="Arial" w:hAnsi="Arial" w:cs="Arial"/>
          <w:sz w:val="22"/>
        </w:rPr>
        <w:t>cause the most temperature change (low heat capacity), so those are recommended but not required. Here is an option if you need to order some:</w:t>
      </w:r>
    </w:p>
    <w:p w14:paraId="78B4673B" w14:textId="77777777" w:rsidR="007C0B1F" w:rsidRPr="00AF7D4E" w:rsidRDefault="00967916" w:rsidP="007C0B1F">
      <w:pPr>
        <w:pStyle w:val="ListParagraph"/>
        <w:numPr>
          <w:ilvl w:val="1"/>
          <w:numId w:val="10"/>
        </w:numPr>
        <w:rPr>
          <w:rFonts w:ascii="Arial" w:hAnsi="Arial" w:cs="Arial"/>
          <w:sz w:val="22"/>
        </w:rPr>
      </w:pPr>
      <w:hyperlink r:id="rId7" w:history="1">
        <w:r w:rsidR="007C0B1F" w:rsidRPr="00AF7D4E">
          <w:rPr>
            <w:rStyle w:val="Hyperlink"/>
            <w:rFonts w:ascii="Arial" w:hAnsi="Arial" w:cs="Arial"/>
            <w:sz w:val="22"/>
          </w:rPr>
          <w:t>https://amzn.to/2V4dgYE</w:t>
        </w:r>
      </w:hyperlink>
    </w:p>
    <w:p w14:paraId="3BE92C28" w14:textId="77777777" w:rsidR="007C0B1F" w:rsidRPr="00AF7D4E" w:rsidRDefault="007C0B1F" w:rsidP="007C0B1F">
      <w:pPr>
        <w:pStyle w:val="ListParagraph"/>
        <w:ind w:left="1440"/>
        <w:rPr>
          <w:rFonts w:ascii="Arial" w:hAnsi="Arial" w:cs="Arial"/>
          <w:sz w:val="22"/>
        </w:rPr>
      </w:pPr>
      <w:r w:rsidRPr="00AF7D4E">
        <w:rPr>
          <w:rFonts w:ascii="Arial" w:hAnsi="Arial" w:cs="Arial"/>
          <w:sz w:val="22"/>
        </w:rPr>
        <w:t xml:space="preserve"> </w:t>
      </w:r>
    </w:p>
    <w:p w14:paraId="7B4FDFC2" w14:textId="77777777" w:rsidR="007C0B1F" w:rsidRPr="00AF7D4E" w:rsidRDefault="007C0B1F" w:rsidP="007C0B1F">
      <w:pPr>
        <w:pStyle w:val="ListParagraph"/>
        <w:numPr>
          <w:ilvl w:val="0"/>
          <w:numId w:val="10"/>
        </w:numPr>
        <w:rPr>
          <w:rFonts w:ascii="Arial" w:hAnsi="Arial" w:cs="Arial"/>
          <w:sz w:val="22"/>
        </w:rPr>
      </w:pPr>
      <w:r w:rsidRPr="00AF7D4E">
        <w:rPr>
          <w:rFonts w:ascii="Arial" w:hAnsi="Arial" w:cs="Arial"/>
          <w:sz w:val="22"/>
        </w:rPr>
        <w:t>The temperature guns are crucial to this lab because you need to do a very rapid read to catch the temperature change. One option for where to purchase them is linked underneath this, though they’re not super cheap (there are cheaper options from less reliable sites, like wish.com). Check with your school’s physics teacher, if there is one- they might have some.</w:t>
      </w:r>
    </w:p>
    <w:p w14:paraId="4247FE87" w14:textId="77777777" w:rsidR="007C0B1F" w:rsidRPr="00AF7D4E" w:rsidRDefault="00967916" w:rsidP="007C0B1F">
      <w:pPr>
        <w:pStyle w:val="ListParagraph"/>
        <w:numPr>
          <w:ilvl w:val="1"/>
          <w:numId w:val="10"/>
        </w:numPr>
        <w:rPr>
          <w:rFonts w:ascii="Arial" w:hAnsi="Arial" w:cs="Arial"/>
          <w:sz w:val="22"/>
        </w:rPr>
      </w:pPr>
      <w:hyperlink r:id="rId8" w:history="1">
        <w:r w:rsidR="007C0B1F" w:rsidRPr="00AF7D4E">
          <w:rPr>
            <w:rStyle w:val="Hyperlink"/>
            <w:rFonts w:ascii="Arial" w:hAnsi="Arial" w:cs="Arial"/>
            <w:sz w:val="22"/>
          </w:rPr>
          <w:t>https://amzn.to/32bmGTR</w:t>
        </w:r>
      </w:hyperlink>
      <w:r w:rsidR="007C0B1F" w:rsidRPr="00AF7D4E">
        <w:rPr>
          <w:rFonts w:ascii="Arial" w:hAnsi="Arial" w:cs="Arial"/>
          <w:sz w:val="22"/>
        </w:rPr>
        <w:t xml:space="preserve"> </w:t>
      </w:r>
    </w:p>
    <w:p w14:paraId="5EFC4DFE" w14:textId="77777777" w:rsidR="007C0B1F" w:rsidRPr="00AF7D4E" w:rsidRDefault="007C0B1F" w:rsidP="007C0B1F">
      <w:pPr>
        <w:pStyle w:val="ListParagraph"/>
        <w:ind w:left="1440"/>
        <w:rPr>
          <w:rFonts w:ascii="Arial" w:hAnsi="Arial" w:cs="Arial"/>
          <w:sz w:val="22"/>
        </w:rPr>
      </w:pPr>
    </w:p>
    <w:p w14:paraId="1048F805" w14:textId="77777777" w:rsidR="007C0B1F" w:rsidRPr="00AF7D4E" w:rsidRDefault="007C0B1F" w:rsidP="007C0B1F">
      <w:pPr>
        <w:pStyle w:val="ListParagraph"/>
        <w:numPr>
          <w:ilvl w:val="0"/>
          <w:numId w:val="10"/>
        </w:numPr>
        <w:rPr>
          <w:rFonts w:ascii="Arial" w:hAnsi="Arial" w:cs="Arial"/>
          <w:sz w:val="22"/>
        </w:rPr>
      </w:pPr>
      <w:r w:rsidRPr="00AF7D4E">
        <w:rPr>
          <w:rFonts w:ascii="Arial" w:hAnsi="Arial" w:cs="Arial"/>
          <w:sz w:val="22"/>
        </w:rPr>
        <w:t xml:space="preserve">It helps to have the students practice measuring with the temperature gun before starting the lab, since it’s very important for students to get accurately measurements quickly after shaking the bb’s. </w:t>
      </w:r>
    </w:p>
    <w:p w14:paraId="5A5F9D20" w14:textId="77777777" w:rsidR="007C0B1F" w:rsidRPr="00AF7D4E" w:rsidRDefault="007C0B1F" w:rsidP="007C0B1F">
      <w:pPr>
        <w:rPr>
          <w:rFonts w:ascii="Arial" w:hAnsi="Arial" w:cs="Arial"/>
          <w:sz w:val="22"/>
        </w:rPr>
      </w:pPr>
    </w:p>
    <w:p w14:paraId="211BAF24" w14:textId="77777777" w:rsidR="007C0B1F" w:rsidRPr="008E652F" w:rsidRDefault="007C0B1F" w:rsidP="007C0B1F">
      <w:pPr>
        <w:rPr>
          <w:rFonts w:ascii="Arial" w:hAnsi="Arial" w:cs="Arial"/>
          <w:b/>
          <w:sz w:val="28"/>
          <w:szCs w:val="28"/>
          <w:u w:val="single"/>
        </w:rPr>
      </w:pPr>
      <w:r w:rsidRPr="008E652F">
        <w:rPr>
          <w:rFonts w:ascii="Arial" w:hAnsi="Arial" w:cs="Arial"/>
          <w:b/>
          <w:sz w:val="28"/>
          <w:szCs w:val="28"/>
          <w:u w:val="single"/>
        </w:rPr>
        <w:t>Framing the Lab:</w:t>
      </w:r>
    </w:p>
    <w:p w14:paraId="3E1ABBBD" w14:textId="77777777" w:rsidR="007C0B1F" w:rsidRPr="00AF7D4E" w:rsidRDefault="007C0B1F" w:rsidP="007C0B1F">
      <w:pPr>
        <w:rPr>
          <w:rFonts w:ascii="Arial" w:hAnsi="Arial" w:cs="Arial"/>
        </w:rPr>
      </w:pPr>
    </w:p>
    <w:p w14:paraId="22A11C53"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This lab is designed to help students, in a fairly simple way, understand that energy is heat (measured as temperature). This is an important concept for students to understand because Earth’s formation involved many collisions (lots of energy) that transferred into a lot of heat (early Earth was entirely molten rock). The story of earth doesn’t make sense unless you acknowledge this process.  </w:t>
      </w:r>
    </w:p>
    <w:p w14:paraId="19C86DC0" w14:textId="77777777" w:rsidR="007C0B1F" w:rsidRPr="008E652F" w:rsidRDefault="007C0B1F" w:rsidP="007C0B1F">
      <w:pPr>
        <w:tabs>
          <w:tab w:val="left" w:pos="3700"/>
        </w:tabs>
        <w:rPr>
          <w:rFonts w:ascii="Arial" w:hAnsi="Arial" w:cs="Arial"/>
          <w:sz w:val="22"/>
          <w:szCs w:val="22"/>
        </w:rPr>
      </w:pPr>
    </w:p>
    <w:p w14:paraId="3927312C"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There are two energy formulas that we commonly use. The first is potential energy (PE), which applies to all objects on earth but </w:t>
      </w:r>
      <w:proofErr w:type="gramStart"/>
      <w:r w:rsidRPr="008E652F">
        <w:rPr>
          <w:rFonts w:ascii="Arial" w:hAnsi="Arial" w:cs="Arial"/>
          <w:sz w:val="22"/>
          <w:szCs w:val="22"/>
        </w:rPr>
        <w:t>is used</w:t>
      </w:r>
      <w:proofErr w:type="gramEnd"/>
      <w:r w:rsidRPr="008E652F">
        <w:rPr>
          <w:rFonts w:ascii="Arial" w:hAnsi="Arial" w:cs="Arial"/>
          <w:sz w:val="22"/>
          <w:szCs w:val="22"/>
        </w:rPr>
        <w:t xml:space="preserve"> when you have a sense of the position of the object (i.e. its height above the ground). The equation for PE = (mass) x (acceleration of gravity) x (height).</w:t>
      </w:r>
    </w:p>
    <w:p w14:paraId="2F963755" w14:textId="77777777" w:rsidR="007C0B1F" w:rsidRPr="008E652F" w:rsidRDefault="007C0B1F" w:rsidP="007C0B1F">
      <w:pPr>
        <w:tabs>
          <w:tab w:val="left" w:pos="3700"/>
        </w:tabs>
        <w:rPr>
          <w:rFonts w:ascii="Arial" w:hAnsi="Arial" w:cs="Arial"/>
          <w:sz w:val="22"/>
          <w:szCs w:val="22"/>
        </w:rPr>
      </w:pPr>
    </w:p>
    <w:p w14:paraId="30D58342"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lastRenderedPageBreak/>
        <w:t xml:space="preserve">Based on the PE formula, an increase in </w:t>
      </w:r>
      <w:r w:rsidRPr="008E652F">
        <w:rPr>
          <w:rFonts w:ascii="Arial" w:hAnsi="Arial" w:cs="Arial"/>
          <w:i/>
          <w:sz w:val="22"/>
          <w:szCs w:val="22"/>
        </w:rPr>
        <w:t>mass</w:t>
      </w:r>
      <w:r w:rsidRPr="008E652F">
        <w:rPr>
          <w:rFonts w:ascii="Arial" w:hAnsi="Arial" w:cs="Arial"/>
          <w:sz w:val="22"/>
          <w:szCs w:val="22"/>
        </w:rPr>
        <w:t xml:space="preserve"> creates more Potential Energy, and an increase in </w:t>
      </w:r>
      <w:r w:rsidRPr="008E652F">
        <w:rPr>
          <w:rFonts w:ascii="Arial" w:hAnsi="Arial" w:cs="Arial"/>
          <w:i/>
          <w:sz w:val="22"/>
          <w:szCs w:val="22"/>
        </w:rPr>
        <w:t>height</w:t>
      </w:r>
      <w:r w:rsidRPr="008E652F">
        <w:rPr>
          <w:rFonts w:ascii="Arial" w:hAnsi="Arial" w:cs="Arial"/>
          <w:sz w:val="22"/>
          <w:szCs w:val="22"/>
        </w:rPr>
        <w:t xml:space="preserve"> creates more potential energy. During the object’s fall (i.e. a meteorite), PE goes to zero (because of height going to zero).</w:t>
      </w:r>
    </w:p>
    <w:p w14:paraId="0A194A7B" w14:textId="77777777" w:rsidR="007C0B1F" w:rsidRPr="008E652F" w:rsidRDefault="007C0B1F" w:rsidP="007C0B1F">
      <w:pPr>
        <w:tabs>
          <w:tab w:val="left" w:pos="3700"/>
        </w:tabs>
        <w:rPr>
          <w:rFonts w:ascii="Arial" w:hAnsi="Arial" w:cs="Arial"/>
          <w:sz w:val="22"/>
          <w:szCs w:val="22"/>
        </w:rPr>
      </w:pPr>
    </w:p>
    <w:p w14:paraId="074AF973"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However, during that same fall, the kinetic energy (KE) of the object increases throughout the fall. The equation for KE </w:t>
      </w:r>
      <w:proofErr w:type="gramStart"/>
      <w:r w:rsidRPr="008E652F">
        <w:rPr>
          <w:rFonts w:ascii="Arial" w:hAnsi="Arial" w:cs="Arial"/>
          <w:sz w:val="22"/>
          <w:szCs w:val="22"/>
        </w:rPr>
        <w:t>=  ½</w:t>
      </w:r>
      <w:proofErr w:type="gramEnd"/>
      <w:r w:rsidRPr="008E652F">
        <w:rPr>
          <w:rFonts w:ascii="Arial" w:hAnsi="Arial" w:cs="Arial"/>
          <w:sz w:val="22"/>
          <w:szCs w:val="22"/>
        </w:rPr>
        <w:t xml:space="preserve"> (mass) x (velocity)</w:t>
      </w:r>
      <w:r w:rsidRPr="008E652F">
        <w:rPr>
          <w:rFonts w:ascii="Arial" w:hAnsi="Arial" w:cs="Arial"/>
          <w:sz w:val="22"/>
          <w:szCs w:val="22"/>
          <w:vertAlign w:val="superscript"/>
        </w:rPr>
        <w:t>2</w:t>
      </w:r>
      <w:r w:rsidRPr="008E652F">
        <w:rPr>
          <w:rFonts w:ascii="Arial" w:hAnsi="Arial" w:cs="Arial"/>
          <w:sz w:val="22"/>
          <w:szCs w:val="22"/>
        </w:rPr>
        <w:t>. So, because of gravity, the velocity of the object will increase during the fall, increasing the KE. Note that KE initial (at the beginning of the fall) is zero, since the object wasn’t moving.</w:t>
      </w:r>
    </w:p>
    <w:p w14:paraId="62505D0F" w14:textId="77777777" w:rsidR="007C0B1F" w:rsidRPr="008E652F" w:rsidRDefault="007C0B1F" w:rsidP="007C0B1F">
      <w:pPr>
        <w:tabs>
          <w:tab w:val="left" w:pos="3700"/>
        </w:tabs>
        <w:rPr>
          <w:rFonts w:ascii="Arial" w:hAnsi="Arial" w:cs="Arial"/>
          <w:sz w:val="22"/>
          <w:szCs w:val="22"/>
        </w:rPr>
      </w:pPr>
    </w:p>
    <w:p w14:paraId="400EEFB3"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Since KE and PE are related like this, we can say that all the PE before the drop was turned into KE upon impact (PE initial = KE final). So the higher the starting mass, and the higher the starting height, the more KE final, and the bigger the crater.</w:t>
      </w:r>
    </w:p>
    <w:p w14:paraId="180E8B68" w14:textId="77777777" w:rsidR="007C0B1F" w:rsidRPr="008E652F" w:rsidRDefault="007C0B1F" w:rsidP="007C0B1F">
      <w:pPr>
        <w:tabs>
          <w:tab w:val="left" w:pos="3700"/>
        </w:tabs>
        <w:rPr>
          <w:rFonts w:ascii="Arial" w:hAnsi="Arial" w:cs="Arial"/>
          <w:sz w:val="22"/>
          <w:szCs w:val="22"/>
        </w:rPr>
      </w:pPr>
    </w:p>
    <w:p w14:paraId="0106E569" w14:textId="77777777" w:rsidR="007C0B1F" w:rsidRPr="008E652F" w:rsidRDefault="007C0B1F" w:rsidP="007C0B1F">
      <w:pPr>
        <w:tabs>
          <w:tab w:val="left" w:pos="3700"/>
        </w:tabs>
        <w:rPr>
          <w:rFonts w:ascii="Arial" w:hAnsi="Arial" w:cs="Arial"/>
          <w:sz w:val="22"/>
          <w:szCs w:val="22"/>
        </w:rPr>
      </w:pPr>
      <w:r w:rsidRPr="008E652F">
        <w:rPr>
          <w:rFonts w:ascii="Arial" w:hAnsi="Arial" w:cs="Arial"/>
          <w:sz w:val="22"/>
          <w:szCs w:val="22"/>
        </w:rPr>
        <w:t xml:space="preserve">Again, the overall goal of this lab is to make sure students have a sense of how much energy (and by energy, we mean heat) is generated during an impact. </w:t>
      </w:r>
    </w:p>
    <w:p w14:paraId="4F2B1EB9" w14:textId="77777777" w:rsidR="007C0B1F" w:rsidRPr="008E652F" w:rsidRDefault="007C0B1F" w:rsidP="007C0B1F">
      <w:pPr>
        <w:tabs>
          <w:tab w:val="left" w:pos="3700"/>
        </w:tabs>
        <w:rPr>
          <w:rFonts w:ascii="Arial" w:hAnsi="Arial" w:cs="Arial"/>
          <w:sz w:val="22"/>
          <w:szCs w:val="22"/>
        </w:rPr>
      </w:pPr>
    </w:p>
    <w:p w14:paraId="444673A7" w14:textId="00ADAB2C" w:rsidR="007C0B1F" w:rsidRPr="008E652F" w:rsidRDefault="007C0B1F" w:rsidP="007C0B1F">
      <w:pPr>
        <w:tabs>
          <w:tab w:val="left" w:pos="3700"/>
        </w:tabs>
        <w:rPr>
          <w:rFonts w:ascii="Arial" w:hAnsi="Arial" w:cs="Arial"/>
          <w:b/>
          <w:sz w:val="28"/>
          <w:szCs w:val="28"/>
          <w:u w:val="single"/>
        </w:rPr>
      </w:pPr>
      <w:r w:rsidRPr="008E652F">
        <w:rPr>
          <w:rFonts w:ascii="Arial" w:hAnsi="Arial" w:cs="Arial"/>
          <w:b/>
          <w:sz w:val="28"/>
          <w:szCs w:val="28"/>
          <w:u w:val="single"/>
        </w:rPr>
        <w:t>Images from PowerPoint Slides relevant to the lesson:</w:t>
      </w:r>
    </w:p>
    <w:p w14:paraId="68DB3D0F" w14:textId="3D4203BD" w:rsidR="006804B7" w:rsidRPr="008E652F" w:rsidRDefault="006804B7" w:rsidP="007C0B1F">
      <w:pPr>
        <w:tabs>
          <w:tab w:val="left" w:pos="3700"/>
        </w:tabs>
        <w:rPr>
          <w:rFonts w:ascii="Arial" w:hAnsi="Arial" w:cs="Arial"/>
          <w:sz w:val="22"/>
          <w:szCs w:val="22"/>
        </w:rPr>
      </w:pPr>
    </w:p>
    <w:p w14:paraId="28963078" w14:textId="527E03D2" w:rsidR="006804B7" w:rsidRPr="008E652F" w:rsidRDefault="006804B7" w:rsidP="007C0B1F">
      <w:pPr>
        <w:tabs>
          <w:tab w:val="left" w:pos="3700"/>
        </w:tabs>
        <w:rPr>
          <w:rFonts w:ascii="Arial" w:hAnsi="Arial" w:cs="Arial"/>
          <w:sz w:val="22"/>
          <w:szCs w:val="22"/>
        </w:rPr>
      </w:pPr>
      <w:r w:rsidRPr="008E652F">
        <w:rPr>
          <w:rFonts w:ascii="Arial" w:hAnsi="Arial" w:cs="Arial"/>
          <w:sz w:val="22"/>
          <w:szCs w:val="22"/>
        </w:rPr>
        <w:t>Besides providing students with the lab and data table, you’ll walk them through the procedure using the slide shown here. The blurred image of the cup is a short video clip embedded in the Formation of the Earth PowerPoint.</w:t>
      </w:r>
    </w:p>
    <w:p w14:paraId="6A3D6A29" w14:textId="51826507" w:rsidR="007C0B1F" w:rsidRPr="00AF7D4E" w:rsidRDefault="007C0B1F" w:rsidP="007C0B1F">
      <w:pPr>
        <w:tabs>
          <w:tab w:val="left" w:pos="3700"/>
        </w:tabs>
        <w:rPr>
          <w:rFonts w:ascii="Arial" w:hAnsi="Arial" w:cs="Arial"/>
        </w:rPr>
      </w:pPr>
    </w:p>
    <w:p w14:paraId="58E0EC70" w14:textId="126A8E9E" w:rsidR="00232B56" w:rsidRPr="00AF7D4E" w:rsidRDefault="006804B7" w:rsidP="009F1426">
      <w:pPr>
        <w:rPr>
          <w:rFonts w:ascii="Arial" w:hAnsi="Arial" w:cs="Arial"/>
        </w:rPr>
      </w:pPr>
      <w:r w:rsidRPr="00AF7D4E">
        <w:rPr>
          <w:rFonts w:ascii="Arial" w:hAnsi="Arial" w:cs="Arial"/>
          <w:noProof/>
        </w:rPr>
        <w:drawing>
          <wp:anchor distT="0" distB="0" distL="114300" distR="114300" simplePos="0" relativeHeight="251656192" behindDoc="0" locked="0" layoutInCell="1" allowOverlap="1" wp14:anchorId="55941045" wp14:editId="5C9C7D7F">
            <wp:simplePos x="0" y="0"/>
            <wp:positionH relativeFrom="column">
              <wp:posOffset>610870</wp:posOffset>
            </wp:positionH>
            <wp:positionV relativeFrom="paragraph">
              <wp:posOffset>133985</wp:posOffset>
            </wp:positionV>
            <wp:extent cx="5003800" cy="3773816"/>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otation 2020-04-15 150718.jpg"/>
                    <pic:cNvPicPr/>
                  </pic:nvPicPr>
                  <pic:blipFill>
                    <a:blip r:embed="rId9" cstate="screen">
                      <a:extLst>
                        <a:ext uri="{28A0092B-C50C-407E-A947-70E740481C1C}">
                          <a14:useLocalDpi xmlns:a14="http://schemas.microsoft.com/office/drawing/2010/main" val="0"/>
                        </a:ext>
                      </a:extLst>
                    </a:blip>
                    <a:stretch>
                      <a:fillRect/>
                    </a:stretch>
                  </pic:blipFill>
                  <pic:spPr>
                    <a:xfrm>
                      <a:off x="0" y="0"/>
                      <a:ext cx="5003800" cy="3773816"/>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sectPr w:rsidR="00232B56" w:rsidRPr="00AF7D4E" w:rsidSect="009C51A6">
      <w:headerReference w:type="even" r:id="rId10"/>
      <w:headerReference w:type="default" r:id="rId11"/>
      <w:footerReference w:type="even" r:id="rId12"/>
      <w:footerReference w:type="default" r:id="rId13"/>
      <w:headerReference w:type="first" r:id="rId14"/>
      <w:footerReference w:type="first" r:id="rId15"/>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899DB" w14:textId="77777777" w:rsidR="00967916" w:rsidRDefault="00967916" w:rsidP="00ED4DE4">
      <w:r>
        <w:separator/>
      </w:r>
    </w:p>
  </w:endnote>
  <w:endnote w:type="continuationSeparator" w:id="0">
    <w:p w14:paraId="1BB73A8B" w14:textId="77777777" w:rsidR="00967916" w:rsidRDefault="00967916"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D6273" w14:textId="77777777" w:rsidR="00CA1E31" w:rsidRDefault="00CA1E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6FA81" w14:textId="77777777" w:rsidR="00DE7BFD" w:rsidRDefault="00DE7BFD" w:rsidP="00DE7BFD">
    <w:pPr>
      <w:pStyle w:val="Footer"/>
      <w:jc w:val="right"/>
    </w:pPr>
  </w:p>
  <w:p w14:paraId="28FC478C" w14:textId="5337215E" w:rsidR="00005391" w:rsidRPr="00AF7D4E" w:rsidRDefault="00DE7BFD" w:rsidP="00DE7BFD">
    <w:pPr>
      <w:pStyle w:val="Footer"/>
      <w:pBdr>
        <w:top w:val="single" w:sz="4" w:space="1" w:color="auto"/>
      </w:pBdr>
      <w:tabs>
        <w:tab w:val="right" w:pos="10800"/>
      </w:tabs>
      <w:jc w:val="right"/>
    </w:pPr>
    <w:r w:rsidRPr="00982B1B">
      <w:rPr>
        <w:rFonts w:ascii="Arial" w:hAnsi="Arial" w:cs="Arial"/>
        <w:noProof/>
        <w:sz w:val="22"/>
        <w:szCs w:val="22"/>
      </w:rPr>
      <w:drawing>
        <wp:anchor distT="0" distB="0" distL="114300" distR="114300" simplePos="0" relativeHeight="251659264" behindDoc="1" locked="0" layoutInCell="1" allowOverlap="1" wp14:anchorId="28DE1ABB" wp14:editId="6BB43D04">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bookmarkStart w:id="0" w:name="_GoBack"/>
    <w:r w:rsidRPr="00F874B7">
      <w:rPr>
        <w:noProof/>
      </w:rPr>
      <w:drawing>
        <wp:inline distT="0" distB="0" distL="0" distR="0" wp14:anchorId="7C95AE6C" wp14:editId="537DBD5D">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bookmarkEnd w:id="0"/>
    <w:r w:rsidR="00982B1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B66AE" w14:textId="77777777" w:rsidR="00CA1E31" w:rsidRDefault="00CA1E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3257C" w14:textId="77777777" w:rsidR="00967916" w:rsidRDefault="00967916" w:rsidP="00ED4DE4">
      <w:r>
        <w:separator/>
      </w:r>
    </w:p>
  </w:footnote>
  <w:footnote w:type="continuationSeparator" w:id="0">
    <w:p w14:paraId="485C3D9B" w14:textId="77777777" w:rsidR="00967916" w:rsidRDefault="00967916"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2E2E5" w14:textId="77777777" w:rsidR="00CA1E31" w:rsidRDefault="00CA1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41FDF" w14:textId="77777777" w:rsidR="00CA1E31" w:rsidRDefault="00CA1E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6D308" w14:textId="77777777" w:rsidR="00CA1E31" w:rsidRDefault="00CA1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7"/>
  </w:num>
  <w:num w:numId="6">
    <w:abstractNumId w:val="9"/>
  </w:num>
  <w:num w:numId="7">
    <w:abstractNumId w:val="5"/>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74968"/>
    <w:rsid w:val="0008502F"/>
    <w:rsid w:val="000A056F"/>
    <w:rsid w:val="000E1B51"/>
    <w:rsid w:val="000E6EB6"/>
    <w:rsid w:val="00157901"/>
    <w:rsid w:val="00173F9D"/>
    <w:rsid w:val="00176503"/>
    <w:rsid w:val="0017672B"/>
    <w:rsid w:val="00181826"/>
    <w:rsid w:val="001A6BEC"/>
    <w:rsid w:val="001C73B3"/>
    <w:rsid w:val="002055AD"/>
    <w:rsid w:val="00212B10"/>
    <w:rsid w:val="00232B56"/>
    <w:rsid w:val="00244DB3"/>
    <w:rsid w:val="002565FB"/>
    <w:rsid w:val="00257E7D"/>
    <w:rsid w:val="002A58BB"/>
    <w:rsid w:val="002F3E1D"/>
    <w:rsid w:val="002F5955"/>
    <w:rsid w:val="003321A0"/>
    <w:rsid w:val="00384EA9"/>
    <w:rsid w:val="003A1761"/>
    <w:rsid w:val="003D326C"/>
    <w:rsid w:val="00403103"/>
    <w:rsid w:val="004270CC"/>
    <w:rsid w:val="00427807"/>
    <w:rsid w:val="00473B82"/>
    <w:rsid w:val="004A13B7"/>
    <w:rsid w:val="004A62B0"/>
    <w:rsid w:val="004A75E1"/>
    <w:rsid w:val="004B4ACF"/>
    <w:rsid w:val="004D770A"/>
    <w:rsid w:val="004F029E"/>
    <w:rsid w:val="004F0A81"/>
    <w:rsid w:val="00503440"/>
    <w:rsid w:val="0050402D"/>
    <w:rsid w:val="005A392A"/>
    <w:rsid w:val="005A7BAE"/>
    <w:rsid w:val="005E681C"/>
    <w:rsid w:val="005F33D4"/>
    <w:rsid w:val="005F4DB9"/>
    <w:rsid w:val="00602A30"/>
    <w:rsid w:val="00635FEF"/>
    <w:rsid w:val="00641BE3"/>
    <w:rsid w:val="006804B7"/>
    <w:rsid w:val="0069709C"/>
    <w:rsid w:val="00762A76"/>
    <w:rsid w:val="00796895"/>
    <w:rsid w:val="007C0B1F"/>
    <w:rsid w:val="007F4CBE"/>
    <w:rsid w:val="00815F90"/>
    <w:rsid w:val="00833FEA"/>
    <w:rsid w:val="008555CB"/>
    <w:rsid w:val="00862B80"/>
    <w:rsid w:val="008743CD"/>
    <w:rsid w:val="00894133"/>
    <w:rsid w:val="008A4596"/>
    <w:rsid w:val="008B5617"/>
    <w:rsid w:val="008E652F"/>
    <w:rsid w:val="008F7098"/>
    <w:rsid w:val="0094108D"/>
    <w:rsid w:val="00967916"/>
    <w:rsid w:val="009735BC"/>
    <w:rsid w:val="00973AC2"/>
    <w:rsid w:val="00982B1B"/>
    <w:rsid w:val="009B5B88"/>
    <w:rsid w:val="009C51A6"/>
    <w:rsid w:val="009F1426"/>
    <w:rsid w:val="00A575F1"/>
    <w:rsid w:val="00A70FB0"/>
    <w:rsid w:val="00A84F1E"/>
    <w:rsid w:val="00A90108"/>
    <w:rsid w:val="00AB44E2"/>
    <w:rsid w:val="00AD21C7"/>
    <w:rsid w:val="00AF7D4E"/>
    <w:rsid w:val="00B01DC6"/>
    <w:rsid w:val="00B05AE1"/>
    <w:rsid w:val="00B14812"/>
    <w:rsid w:val="00B14B22"/>
    <w:rsid w:val="00B33CB2"/>
    <w:rsid w:val="00B57543"/>
    <w:rsid w:val="00B734C6"/>
    <w:rsid w:val="00B7443B"/>
    <w:rsid w:val="00C7078B"/>
    <w:rsid w:val="00C84DCC"/>
    <w:rsid w:val="00CA1E31"/>
    <w:rsid w:val="00CA3052"/>
    <w:rsid w:val="00CA4455"/>
    <w:rsid w:val="00CB15EB"/>
    <w:rsid w:val="00CB5DE9"/>
    <w:rsid w:val="00CB72AE"/>
    <w:rsid w:val="00CD6534"/>
    <w:rsid w:val="00D15AD5"/>
    <w:rsid w:val="00D65363"/>
    <w:rsid w:val="00D759E1"/>
    <w:rsid w:val="00D82EFD"/>
    <w:rsid w:val="00DA6192"/>
    <w:rsid w:val="00DC40E4"/>
    <w:rsid w:val="00DD2329"/>
    <w:rsid w:val="00DE7BFD"/>
    <w:rsid w:val="00E02705"/>
    <w:rsid w:val="00E77563"/>
    <w:rsid w:val="00EB4503"/>
    <w:rsid w:val="00ED4DE4"/>
    <w:rsid w:val="00F13A4D"/>
    <w:rsid w:val="00F44009"/>
    <w:rsid w:val="00F45FC3"/>
    <w:rsid w:val="00F51B43"/>
    <w:rsid w:val="00F725CD"/>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32bmGT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amzn.to/2V4dgY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9</cp:revision>
  <cp:lastPrinted>2016-06-24T20:30:00Z</cp:lastPrinted>
  <dcterms:created xsi:type="dcterms:W3CDTF">2020-04-15T22:02:00Z</dcterms:created>
  <dcterms:modified xsi:type="dcterms:W3CDTF">2021-08-03T05:11:00Z</dcterms:modified>
</cp:coreProperties>
</file>